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jc w:val="center"/>
      </w:pPr>
      <w:r>
        <w:rPr>
          <w:b/>
          <w:sz w:val="23"/>
          <w:szCs w:val="23"/>
        </w:rPr>
        <w:t xml:space="preserve">ДОГОВОР № ______ НА ВЫПОЛНЕНИЕ РАБОТ ПО РЕМОНТУ ТЕХНИКИ</w:t>
      </w:r>
    </w:p>
    <w:p>
      <w:pPr>
        <w:spacing w:before="0" w:after="80"/>
        <w:jc w:val="center"/>
      </w:pPr>
      <w:r>
        <w:rPr>
          <w:color w:val="333333"/>
          <w:sz w:val="17"/>
          <w:szCs w:val="17"/>
        </w:rPr>
        <w:t xml:space="preserve">с гражданином (бытовой подряд, Закон о защите прав потребителей, Правила бытового обслуживания № 1514)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191"/>
        <w:gridCol w:w="4961"/>
        <w:gridCol w:w="1191"/>
        <w:gridCol w:w="2976"/>
      </w:tblGrid>
      <w:tr>
        <w:trPr>
          <w:trHeight w:val="340"/>
        </w:trPr>
        <w:tc>
          <w:tcPr>
            <w:tcW w:w="119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Город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Дата</w:t>
            </w:r>
          </w:p>
        </w:tc>
        <w:tc>
          <w:tcPr>
            <w:tcW w:w="297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046"/>
        <w:gridCol w:w="3649"/>
        <w:gridCol w:w="730"/>
        <w:gridCol w:w="1460"/>
        <w:gridCol w:w="730"/>
        <w:gridCol w:w="1703"/>
      </w:tblGrid>
      <w:tr>
        <w:trPr>
          <w:trHeight w:val="340"/>
        </w:trPr>
        <w:tc>
          <w:tcPr>
            <w:tcW w:w="204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Исполнитель (наименование или ФИО ИП)</w:t>
            </w:r>
          </w:p>
        </w:tc>
        <w:tc>
          <w:tcPr>
            <w:tcW w:w="364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ИНН</w:t>
            </w:r>
          </w:p>
        </w:tc>
        <w:tc>
          <w:tcPr>
            <w:tcW w:w="146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ОГРН / ОГРНИП</w:t>
            </w:r>
          </w:p>
        </w:tc>
        <w:tc>
          <w:tcPr>
            <w:tcW w:w="170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999"/>
        <w:gridCol w:w="4160"/>
        <w:gridCol w:w="999"/>
        <w:gridCol w:w="4160"/>
      </w:tblGrid>
      <w:tr>
        <w:trPr>
          <w:trHeight w:val="340"/>
        </w:trPr>
        <w:tc>
          <w:tcPr>
            <w:tcW w:w="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в лице</w:t>
            </w:r>
          </w:p>
        </w:tc>
        <w:tc>
          <w:tcPr>
            <w:tcW w:w="416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на основании</w:t>
            </w:r>
          </w:p>
        </w:tc>
        <w:tc>
          <w:tcPr>
            <w:tcW w:w="416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053"/>
        <w:gridCol w:w="5625"/>
        <w:gridCol w:w="993"/>
        <w:gridCol w:w="2647"/>
      </w:tblGrid>
      <w:tr>
        <w:trPr>
          <w:trHeight w:val="340"/>
        </w:trPr>
        <w:tc>
          <w:tcPr>
            <w:tcW w:w="105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Заказчик (ФИО)</w:t>
            </w:r>
          </w:p>
        </w:tc>
        <w:tc>
          <w:tcPr>
            <w:tcW w:w="562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Телефон</w:t>
            </w:r>
          </w:p>
        </w:tc>
        <w:tc>
          <w:tcPr>
            <w:tcW w:w="264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1. Предмет договора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701"/>
        <w:gridCol w:w="4545"/>
        <w:gridCol w:w="1398"/>
        <w:gridCol w:w="2674"/>
      </w:tblGrid>
      <w:tr>
        <w:trPr>
          <w:trHeight w:val="340"/>
        </w:trPr>
        <w:tc>
          <w:tcPr>
            <w:tcW w:w="170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Изделие (тип, бренд, модель)</w:t>
            </w:r>
          </w:p>
        </w:tc>
        <w:tc>
          <w:tcPr>
            <w:tcW w:w="454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39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Серийный номер или IMEI</w:t>
            </w:r>
          </w:p>
        </w:tc>
        <w:tc>
          <w:tcPr>
            <w:tcW w:w="267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052"/>
        <w:gridCol w:w="2580"/>
        <w:gridCol w:w="1817"/>
        <w:gridCol w:w="3869"/>
      </w:tblGrid>
      <w:tr>
        <w:trPr>
          <w:trHeight w:val="340"/>
        </w:trPr>
        <w:tc>
          <w:tcPr>
            <w:tcW w:w="205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Цена изделия по оценке сторон, руб.</w:t>
            </w:r>
          </w:p>
        </w:tc>
        <w:tc>
          <w:tcPr>
            <w:tcW w:w="258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1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Неисправность со слов заказчика</w:t>
            </w:r>
          </w:p>
        </w:tc>
        <w:tc>
          <w:tcPr>
            <w:tcW w:w="386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8"/>
          <w:szCs w:val="18"/>
        </w:rPr>
        <w:t xml:space="preserve">Перечень работ: </w:t>
      </w:r>
      <w:r>
        <w:rPr>
          <w:sz w:val="18"/>
          <w:szCs w:val="18"/>
        </w:rPr>
        <w:t xml:space="preserve">  ☐ указан в смете (приложение 2)</w:t>
      </w:r>
      <w:r>
        <w:rPr>
          <w:sz w:val="18"/>
          <w:szCs w:val="18"/>
        </w:rPr>
        <w:t xml:space="preserve">  ☐ определяется по итогам диагностики и согласуется с заказчиком</w:t>
      </w:r>
    </w:p>
    <w:p>
      <w:pPr>
        <w:spacing w:before="80" w:after="20"/>
      </w:pPr>
      <w:r>
        <w:rPr>
          <w:b/>
          <w:sz w:val="18"/>
          <w:szCs w:val="18"/>
        </w:rPr>
        <w:t xml:space="preserve">2. Цена и смета</w:t>
      </w:r>
    </w:p>
    <w:p>
      <w:pPr>
        <w:spacing w:before="0" w:after="60"/>
      </w:pPr>
      <w:r>
        <w:rPr>
          <w:b/>
          <w:sz w:val="18"/>
          <w:szCs w:val="18"/>
        </w:rPr>
        <w:t xml:space="preserve">Смета: </w:t>
      </w:r>
      <w:r>
        <w:rPr>
          <w:sz w:val="18"/>
          <w:szCs w:val="18"/>
        </w:rPr>
        <w:t xml:space="preserve">  ☐ твёрдая</w:t>
      </w:r>
      <w:r>
        <w:rPr>
          <w:sz w:val="18"/>
          <w:szCs w:val="18"/>
        </w:rPr>
        <w:t xml:space="preserve">  ☐ приблизительная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214"/>
        <w:gridCol w:w="2671"/>
        <w:gridCol w:w="2428"/>
        <w:gridCol w:w="4006"/>
      </w:tblGrid>
      <w:tr>
        <w:trPr>
          <w:trHeight w:val="340"/>
        </w:trPr>
        <w:tc>
          <w:tcPr>
            <w:tcW w:w="121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Сумма по смете, руб.</w:t>
            </w:r>
          </w:p>
        </w:tc>
        <w:tc>
          <w:tcPr>
            <w:tcW w:w="267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42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Способ согласования дополнительных работ</w:t>
            </w:r>
          </w:p>
        </w:tc>
        <w:tc>
          <w:tcPr>
            <w:tcW w:w="400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Дополнительные работы и превышение приблизительной сметы выполняются только после согласования с заказчиком.</w:t>
      </w:r>
    </w:p>
    <w:p>
      <w:pPr>
        <w:spacing w:before="80" w:after="20"/>
      </w:pPr>
      <w:r>
        <w:rPr>
          <w:b/>
          <w:sz w:val="18"/>
          <w:szCs w:val="18"/>
        </w:rPr>
        <w:t xml:space="preserve">3. Сроки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807"/>
        <w:gridCol w:w="1883"/>
        <w:gridCol w:w="1834"/>
        <w:gridCol w:w="2421"/>
        <w:gridCol w:w="1223"/>
        <w:gridCol w:w="2152"/>
      </w:tblGrid>
      <w:tr>
        <w:trPr>
          <w:trHeight w:val="340"/>
        </w:trPr>
        <w:tc>
          <w:tcPr>
            <w:tcW w:w="80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Дата приёма</w:t>
            </w:r>
          </w:p>
        </w:tc>
        <w:tc>
          <w:tcPr>
            <w:tcW w:w="18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Срок диагностики, рабочих дней</w:t>
            </w:r>
          </w:p>
        </w:tc>
        <w:tc>
          <w:tcPr>
            <w:tcW w:w="242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Дата окончания работ</w:t>
            </w:r>
          </w:p>
        </w:tc>
        <w:tc>
          <w:tcPr>
            <w:tcW w:w="215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Срок продлевается при заказе деталей только с согласия заказчика.</w:t>
      </w:r>
    </w:p>
    <w:p>
      <w:pPr>
        <w:spacing w:before="80" w:after="20"/>
      </w:pPr>
      <w:r>
        <w:rPr>
          <w:b/>
          <w:sz w:val="18"/>
          <w:szCs w:val="18"/>
        </w:rPr>
        <w:t xml:space="preserve">4. Детали и материалы</w:t>
      </w:r>
    </w:p>
    <w:p>
      <w:pPr>
        <w:spacing w:before="0" w:after="60"/>
      </w:pPr>
      <w:r>
        <w:rPr>
          <w:b/>
          <w:sz w:val="18"/>
          <w:szCs w:val="18"/>
        </w:rPr>
        <w:t xml:space="preserve">Детали: </w:t>
      </w:r>
      <w:r>
        <w:rPr>
          <w:sz w:val="18"/>
          <w:szCs w:val="18"/>
        </w:rPr>
        <w:t xml:space="preserve">  ☐ исполнителя</w:t>
      </w:r>
      <w:r>
        <w:rPr>
          <w:sz w:val="18"/>
          <w:szCs w:val="18"/>
        </w:rPr>
        <w:t xml:space="preserve">  ☐ заказчика</w:t>
      </w:r>
    </w:p>
    <w:p>
      <w:pPr>
        <w:spacing w:before="0" w:after="60"/>
      </w:pPr>
      <w:r>
        <w:rPr>
          <w:b/>
          <w:sz w:val="18"/>
          <w:szCs w:val="18"/>
        </w:rPr>
        <w:t xml:space="preserve">Вариант детали: </w:t>
      </w:r>
      <w:r>
        <w:rPr>
          <w:sz w:val="18"/>
          <w:szCs w:val="18"/>
        </w:rPr>
        <w:t xml:space="preserve">  ☐ новая оригинальная</w:t>
      </w:r>
      <w:r>
        <w:rPr>
          <w:sz w:val="18"/>
          <w:szCs w:val="18"/>
        </w:rPr>
        <w:t xml:space="preserve">  ☐ новая совместимая</w:t>
      </w:r>
      <w:r>
        <w:rPr>
          <w:sz w:val="18"/>
          <w:szCs w:val="18"/>
        </w:rPr>
        <w:t xml:space="preserve">  ☐ снятая с другого изделия</w:t>
      </w:r>
    </w:p>
    <w:p>
      <w:pPr>
        <w:spacing w:before="0" w:after="60"/>
      </w:pPr>
      <w:r>
        <w:rPr>
          <w:b/>
          <w:sz w:val="18"/>
          <w:szCs w:val="18"/>
        </w:rPr>
        <w:t xml:space="preserve">Заменённые детали: </w:t>
      </w:r>
      <w:r>
        <w:rPr>
          <w:sz w:val="18"/>
          <w:szCs w:val="18"/>
        </w:rPr>
        <w:t xml:space="preserve">  ☐ возвращаются заказчику</w:t>
      </w:r>
      <w:r>
        <w:rPr>
          <w:sz w:val="18"/>
          <w:szCs w:val="18"/>
        </w:rPr>
        <w:t xml:space="preserve">  ☐ остаются у исполнителя с согласия заказчика</w:t>
      </w:r>
    </w:p>
    <w:p>
      <w:pPr>
        <w:spacing w:before="80" w:after="20"/>
      </w:pPr>
      <w:r>
        <w:rPr>
          <w:b/>
          <w:sz w:val="18"/>
          <w:szCs w:val="18"/>
        </w:rPr>
        <w:t xml:space="preserve">5. Приёмка изделия</w:t>
      </w:r>
    </w:p>
    <w:p>
      <w:pPr>
        <w:spacing w:before="40" w:after="60"/>
      </w:pPr>
      <w:r>
        <w:rPr>
          <w:sz w:val="18"/>
          <w:szCs w:val="18"/>
        </w:rPr>
        <w:t xml:space="preserve">Комплектность, внешний вид и неисправность фиксируются в акте приёма-передачи (приложение 1).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773"/>
        <w:gridCol w:w="4458"/>
        <w:gridCol w:w="1115"/>
        <w:gridCol w:w="2972"/>
      </w:tblGrid>
      <w:tr>
        <w:trPr>
          <w:trHeight w:val="340"/>
        </w:trPr>
        <w:tc>
          <w:tcPr>
            <w:tcW w:w="177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Акт приёма-передачи №</w:t>
            </w:r>
          </w:p>
        </w:tc>
        <w:tc>
          <w:tcPr>
            <w:tcW w:w="445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1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от</w:t>
            </w:r>
          </w:p>
        </w:tc>
        <w:tc>
          <w:tcPr>
            <w:tcW w:w="297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6. Выдача и приёмка работ</w:t>
      </w:r>
    </w:p>
    <w:p>
      <w:pPr>
        <w:spacing w:before="40" w:after="60"/>
      </w:pPr>
      <w:r>
        <w:rPr>
          <w:sz w:val="18"/>
          <w:szCs w:val="18"/>
        </w:rPr>
        <w:t xml:space="preserve">При выдаче изделие осматривается и проверяется в работе при заказчике. Результат оформляется актом выполненных работ, недостатки описываются в акте.</w:t>
      </w:r>
    </w:p>
    <w:p>
      <w:pPr>
        <w:spacing w:before="80" w:after="20"/>
      </w:pPr>
      <w:r>
        <w:rPr>
          <w:b/>
          <w:sz w:val="18"/>
          <w:szCs w:val="18"/>
        </w:rPr>
        <w:t xml:space="preserve">7. Оплата</w:t>
      </w:r>
    </w:p>
    <w:p>
      <w:pPr>
        <w:spacing w:before="0" w:after="60"/>
      </w:pPr>
      <w:r>
        <w:rPr>
          <w:b/>
          <w:sz w:val="18"/>
          <w:szCs w:val="18"/>
        </w:rPr>
        <w:t xml:space="preserve">Предоплата: </w:t>
      </w:r>
      <w:r>
        <w:rPr>
          <w:sz w:val="18"/>
          <w:szCs w:val="18"/>
        </w:rPr>
        <w:t xml:space="preserve">  ☐ без предоплаты</w:t>
      </w:r>
      <w:r>
        <w:rPr>
          <w:sz w:val="18"/>
          <w:szCs w:val="18"/>
        </w:rPr>
        <w:t xml:space="preserve">  ☐ сумма, руб.: ____________</w:t>
      </w:r>
    </w:p>
    <w:p>
      <w:pPr>
        <w:spacing w:before="0" w:after="60"/>
      </w:pPr>
      <w:r>
        <w:rPr>
          <w:b/>
          <w:sz w:val="18"/>
          <w:szCs w:val="18"/>
        </w:rPr>
        <w:t xml:space="preserve">Окончательный расчёт при выдаче: </w:t>
      </w:r>
      <w:r>
        <w:rPr>
          <w:sz w:val="18"/>
          <w:szCs w:val="18"/>
        </w:rPr>
        <w:t xml:space="preserve">  ☐ наличные</w:t>
      </w:r>
      <w:r>
        <w:rPr>
          <w:sz w:val="18"/>
          <w:szCs w:val="18"/>
        </w:rPr>
        <w:t xml:space="preserve">  ☐ карта</w:t>
      </w:r>
      <w:r>
        <w:rPr>
          <w:sz w:val="18"/>
          <w:szCs w:val="18"/>
        </w:rPr>
        <w:t xml:space="preserve">  ☐ перевод</w:t>
      </w:r>
      <w:r>
        <w:rPr>
          <w:sz w:val="18"/>
          <w:szCs w:val="18"/>
        </w:rPr>
        <w:t xml:space="preserve">  ☐ по счёту</w:t>
      </w:r>
    </w:p>
    <w:p>
      <w:pPr>
        <w:spacing w:before="80" w:after="20"/>
      </w:pPr>
      <w:r>
        <w:rPr>
          <w:b/>
          <w:sz w:val="18"/>
          <w:szCs w:val="18"/>
        </w:rPr>
        <w:t xml:space="preserve">8. Гарантия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498"/>
        <w:gridCol w:w="3661"/>
        <w:gridCol w:w="1498"/>
        <w:gridCol w:w="3661"/>
      </w:tblGrid>
      <w:tr>
        <w:trPr>
          <w:trHeight w:val="340"/>
        </w:trPr>
        <w:tc>
          <w:tcPr>
            <w:tcW w:w="149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Гарантия на работу</w:t>
            </w:r>
          </w:p>
        </w:tc>
        <w:tc>
          <w:tcPr>
            <w:tcW w:w="366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49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Гарантия на детали</w:t>
            </w:r>
          </w:p>
        </w:tc>
        <w:tc>
          <w:tcPr>
            <w:tcW w:w="366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Гарантийный срок исчисляется с даты выдачи изделия.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150"/>
        <w:gridCol w:w="7168"/>
      </w:tblGrid>
      <w:tr>
        <w:trPr>
          <w:trHeight w:val="340"/>
        </w:trPr>
        <w:tc>
          <w:tcPr>
            <w:tcW w:w="315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Порядок обращения по гарантии</w:t>
            </w:r>
          </w:p>
        </w:tc>
        <w:tc>
          <w:tcPr>
            <w:tcW w:w="716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9. Ответственность сторон</w:t>
      </w:r>
    </w:p>
    <w:p>
      <w:pPr>
        <w:spacing w:before="40" w:after="60"/>
      </w:pPr>
      <w:r>
        <w:rPr>
          <w:sz w:val="18"/>
          <w:szCs w:val="18"/>
        </w:rPr>
        <w:t xml:space="preserve">За просрочку исполнитель платит неустойку в размере, установленном Законом о защите прав потребителей. При утрате или порче изделия исполнитель возмещает ущерб в порядке, установленном законом.</w:t>
      </w:r>
    </w:p>
    <w:p>
      <w:pPr>
        <w:spacing w:before="80" w:after="20"/>
      </w:pPr>
      <w:r>
        <w:rPr>
          <w:b/>
          <w:sz w:val="18"/>
          <w:szCs w:val="18"/>
        </w:rPr>
        <w:t xml:space="preserve">10. Неявка за изделием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954"/>
        <w:gridCol w:w="6364"/>
      </w:tblGrid>
      <w:tr>
        <w:trPr>
          <w:trHeight w:val="340"/>
        </w:trPr>
        <w:tc>
          <w:tcPr>
            <w:tcW w:w="395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Способ уведомления заказчика о готовности</w:t>
            </w:r>
          </w:p>
        </w:tc>
        <w:tc>
          <w:tcPr>
            <w:tcW w:w="636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При неявке заказчика стороны действуют по статье 738 ГК РФ. Штраф за неявку не взимается.</w:t>
      </w:r>
    </w:p>
    <w:p>
      <w:pPr>
        <w:spacing w:before="80" w:after="20"/>
      </w:pPr>
      <w:r>
        <w:rPr>
          <w:b/>
          <w:sz w:val="18"/>
          <w:szCs w:val="18"/>
        </w:rPr>
        <w:t xml:space="preserve">11. Прочие условия</w:t>
      </w: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spacing w:before="80" w:after="20"/>
      </w:pPr>
      <w:r>
        <w:rPr>
          <w:b/>
          <w:sz w:val="18"/>
          <w:szCs w:val="18"/>
        </w:rPr>
        <w:t xml:space="preserve">12. Реквизиты и подписи сторон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806"/>
        <w:gridCol w:w="2580"/>
        <w:gridCol w:w="1032"/>
        <w:gridCol w:w="1290"/>
        <w:gridCol w:w="2580"/>
        <w:gridCol w:w="1032"/>
      </w:tblGrid>
      <w:tr>
        <w:trPr>
          <w:trHeight w:val="567"/>
        </w:trPr>
        <w:tc>
          <w:tcPr>
            <w:tcW w:w="180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Исполнитель (должность, ФИО)</w:t>
            </w:r>
          </w:p>
        </w:tc>
        <w:tc>
          <w:tcPr>
            <w:tcW w:w="258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3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Заказчик (ФИО)</w:t>
            </w:r>
          </w:p>
        </w:tc>
        <w:tc>
          <w:tcPr>
            <w:tcW w:w="258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3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М. П. исполнителя (при наличии)</w:t>
      </w:r>
    </w:p>
    <w:p>
      <w:pPr>
        <w:spacing w:before="40" w:after="60"/>
      </w:pPr>
      <w:r>
        <w:rPr>
          <w:sz w:val="18"/>
          <w:szCs w:val="18"/>
        </w:rPr>
        <w:t xml:space="preserve">Приложения: 1. Акт приёма-передачи изделия. 2. Смета.</w:t>
      </w:r>
    </w:p>
    <w:sectPr>
      <w:footerReference w:type="default" r:id="rIdF"/>
      <w:pgSz w:w="11906" w:h="16838"/>
      <w:pgMar w:top="680" w:right="794" w:bottom="680" w:left="794" w:header="283" w:footer="283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66666"/>
        <w:sz w:val="12"/>
        <w:szCs w:val="12"/>
      </w:rPr>
      <w:t xml:space="preserve">Образец, не является юридической консультацией, сверяйте с действующими ГК РФ, ЗоЗПП и Правилами бытового обслуживания. Бланк с service-core.ru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 ремонт техники с гражданином</dc:title>
  <dc:creator>service-core.ru</dc:creator>
  <dc:language>ru-RU</dc:language>
</cp:coreProperties>
</file>